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3AB" w:rsidRPr="003E62EA" w:rsidRDefault="002803AB" w:rsidP="002803AB">
      <w:pPr>
        <w:spacing w:after="60"/>
        <w:jc w:val="center"/>
        <w:rPr>
          <w:rFonts w:ascii="Times New Roman" w:hAnsi="Times New Roman"/>
          <w:b/>
          <w:bCs/>
          <w:lang w:val="ru-RU"/>
        </w:rPr>
      </w:pPr>
      <w:r w:rsidRPr="00876D2E">
        <w:rPr>
          <w:rFonts w:ascii="Times New Roman" w:hAnsi="Times New Roman"/>
          <w:bCs/>
        </w:rPr>
        <w:t xml:space="preserve">5.2.а Књига предмета - студијски програм </w:t>
      </w:r>
    </w:p>
    <w:p w:rsidR="004A5950" w:rsidRDefault="00BA5DBF" w:rsidP="001E0BFE">
      <w:pPr>
        <w:jc w:val="center"/>
        <w:rPr>
          <w:b/>
        </w:rPr>
      </w:pPr>
      <w:r w:rsidRPr="00BA5DBF">
        <w:rPr>
          <w:b/>
        </w:rPr>
        <w:t xml:space="preserve">СПЕЦИЈАЛИСТИЧКЕ </w:t>
      </w:r>
      <w:r w:rsidR="00C55AF4">
        <w:rPr>
          <w:b/>
        </w:rPr>
        <w:t xml:space="preserve"> СТРУКОВНЕ СТУДИЈЕ</w:t>
      </w:r>
      <w:r w:rsidRPr="00BA5DBF">
        <w:rPr>
          <w:b/>
        </w:rPr>
        <w:br/>
      </w:r>
      <w:r w:rsidR="00C55AF4">
        <w:rPr>
          <w:b/>
        </w:rPr>
        <w:t>- ПРОЦЕНА БЕЗБЕДНОСНИХ РИЗИКА –</w:t>
      </w:r>
    </w:p>
    <w:p w:rsidR="00C55AF4" w:rsidRPr="00C55AF4" w:rsidRDefault="00C55AF4" w:rsidP="00BA5DBF">
      <w:pPr>
        <w:jc w:val="center"/>
        <w:rPr>
          <w:b/>
        </w:rPr>
      </w:pPr>
      <w:r>
        <w:rPr>
          <w:b/>
        </w:rPr>
        <w:t xml:space="preserve">Звање: </w:t>
      </w:r>
      <w:r w:rsidR="00766096" w:rsidRPr="00766096">
        <w:rPr>
          <w:b/>
          <w:i/>
          <w:lang/>
        </w:rPr>
        <w:t>С</w:t>
      </w:r>
      <w:r w:rsidRPr="00766096">
        <w:rPr>
          <w:b/>
          <w:i/>
        </w:rPr>
        <w:t>пецијалиста</w:t>
      </w:r>
      <w:r w:rsidR="00415F5D" w:rsidRPr="00766096">
        <w:rPr>
          <w:b/>
          <w:i/>
        </w:rPr>
        <w:t xml:space="preserve"> </w:t>
      </w:r>
      <w:r w:rsidR="00766096" w:rsidRPr="00766096">
        <w:rPr>
          <w:b/>
          <w:i/>
          <w:lang/>
        </w:rPr>
        <w:t>с</w:t>
      </w:r>
      <w:r w:rsidR="00766096" w:rsidRPr="00766096">
        <w:rPr>
          <w:b/>
          <w:i/>
        </w:rPr>
        <w:t xml:space="preserve">труковни </w:t>
      </w:r>
      <w:r w:rsidR="00766096" w:rsidRPr="00766096">
        <w:rPr>
          <w:b/>
          <w:i/>
          <w:lang/>
        </w:rPr>
        <w:t xml:space="preserve">менаџер </w:t>
      </w:r>
      <w:r w:rsidRPr="00766096">
        <w:rPr>
          <w:b/>
          <w:i/>
        </w:rPr>
        <w:t>за процену</w:t>
      </w:r>
      <w:r w:rsidR="00766096" w:rsidRPr="00766096">
        <w:rPr>
          <w:b/>
          <w:i/>
          <w:lang/>
        </w:rPr>
        <w:t xml:space="preserve"> безбедносних </w:t>
      </w:r>
      <w:r w:rsidRPr="00766096">
        <w:rPr>
          <w:b/>
          <w:i/>
        </w:rPr>
        <w:t>ризика</w:t>
      </w:r>
    </w:p>
    <w:tbl>
      <w:tblPr>
        <w:tblStyle w:val="TableGrid"/>
        <w:tblW w:w="14365" w:type="dxa"/>
        <w:jc w:val="center"/>
        <w:tblLayout w:type="fixed"/>
        <w:tblLook w:val="04A0"/>
      </w:tblPr>
      <w:tblGrid>
        <w:gridCol w:w="476"/>
        <w:gridCol w:w="1134"/>
        <w:gridCol w:w="3885"/>
        <w:gridCol w:w="1134"/>
        <w:gridCol w:w="1359"/>
        <w:gridCol w:w="1902"/>
        <w:gridCol w:w="567"/>
        <w:gridCol w:w="426"/>
        <w:gridCol w:w="850"/>
        <w:gridCol w:w="933"/>
        <w:gridCol w:w="876"/>
        <w:gridCol w:w="823"/>
      </w:tblGrid>
      <w:tr w:rsidR="00FE6A6F" w:rsidRPr="00DA2DF7" w:rsidTr="008F6398">
        <w:trPr>
          <w:trHeight w:val="248"/>
          <w:jc w:val="center"/>
        </w:trPr>
        <w:tc>
          <w:tcPr>
            <w:tcW w:w="476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Р.бр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Шифра предмета</w:t>
            </w:r>
          </w:p>
        </w:tc>
        <w:tc>
          <w:tcPr>
            <w:tcW w:w="3885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Назив предмета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Семестар</w:t>
            </w:r>
          </w:p>
        </w:tc>
        <w:tc>
          <w:tcPr>
            <w:tcW w:w="1359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Статус предмета</w:t>
            </w:r>
          </w:p>
        </w:tc>
        <w:tc>
          <w:tcPr>
            <w:tcW w:w="1902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Тип предмета</w:t>
            </w:r>
          </w:p>
        </w:tc>
        <w:tc>
          <w:tcPr>
            <w:tcW w:w="2776" w:type="dxa"/>
            <w:gridSpan w:val="4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Активна настава</w:t>
            </w:r>
          </w:p>
        </w:tc>
        <w:tc>
          <w:tcPr>
            <w:tcW w:w="876" w:type="dxa"/>
            <w:vMerge w:val="restart"/>
            <w:tcBorders>
              <w:top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Остали часови</w:t>
            </w:r>
          </w:p>
        </w:tc>
        <w:tc>
          <w:tcPr>
            <w:tcW w:w="82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6A6F" w:rsidRPr="00DA2DF7" w:rsidRDefault="00FE6A6F" w:rsidP="00022C06">
            <w:pPr>
              <w:jc w:val="center"/>
              <w:rPr>
                <w:b/>
                <w:sz w:val="16"/>
                <w:szCs w:val="16"/>
              </w:rPr>
            </w:pPr>
            <w:r w:rsidRPr="00DA2DF7">
              <w:rPr>
                <w:b/>
                <w:sz w:val="16"/>
                <w:szCs w:val="16"/>
              </w:rPr>
              <w:t>ЕСПБ</w:t>
            </w:r>
          </w:p>
        </w:tc>
      </w:tr>
      <w:tr w:rsidR="00FE6A6F" w:rsidRPr="00DA2DF7" w:rsidTr="008F6398">
        <w:trPr>
          <w:trHeight w:val="247"/>
          <w:jc w:val="center"/>
        </w:trPr>
        <w:tc>
          <w:tcPr>
            <w:tcW w:w="476" w:type="dxa"/>
            <w:vMerge/>
            <w:tcBorders>
              <w:left w:val="double" w:sz="4" w:space="0" w:color="auto"/>
            </w:tcBorders>
          </w:tcPr>
          <w:p w:rsidR="00FE6A6F" w:rsidRPr="00DA2DF7" w:rsidRDefault="00FE6A6F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E6A6F" w:rsidRPr="00DA2DF7" w:rsidRDefault="00FE6A6F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vMerge/>
          </w:tcPr>
          <w:p w:rsidR="00FE6A6F" w:rsidRPr="00DA2DF7" w:rsidRDefault="00FE6A6F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vMerge/>
          </w:tcPr>
          <w:p w:rsidR="00FE6A6F" w:rsidRPr="00DA2DF7" w:rsidRDefault="00FE6A6F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6A6F" w:rsidRPr="00DA2DF7" w:rsidRDefault="00FE6A6F" w:rsidP="001F1AD3">
            <w:pPr>
              <w:jc w:val="center"/>
              <w:rPr>
                <w:b/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426" w:type="dxa"/>
            <w:vAlign w:val="center"/>
          </w:tcPr>
          <w:p w:rsidR="00FE6A6F" w:rsidRPr="00DA2DF7" w:rsidRDefault="00FE6A6F" w:rsidP="001F1AD3">
            <w:pPr>
              <w:jc w:val="center"/>
              <w:rPr>
                <w:b/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850" w:type="dxa"/>
            <w:vAlign w:val="center"/>
          </w:tcPr>
          <w:p w:rsidR="00FE6A6F" w:rsidRPr="00C85D80" w:rsidRDefault="00FE6A6F" w:rsidP="001F1AD3">
            <w:pPr>
              <w:jc w:val="center"/>
              <w:rPr>
                <w:b/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ДOН</w:t>
            </w:r>
            <w:r w:rsidR="00C85D80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933" w:type="dxa"/>
            <w:vAlign w:val="center"/>
          </w:tcPr>
          <w:p w:rsidR="00FE6A6F" w:rsidRPr="00C85D80" w:rsidRDefault="00FE6A6F" w:rsidP="001F1AD3">
            <w:pPr>
              <w:jc w:val="center"/>
              <w:rPr>
                <w:b/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СИР</w:t>
            </w:r>
            <w:r w:rsidR="00C85D80">
              <w:rPr>
                <w:b/>
                <w:sz w:val="20"/>
                <w:szCs w:val="20"/>
              </w:rPr>
              <w:t>**</w:t>
            </w:r>
          </w:p>
        </w:tc>
        <w:tc>
          <w:tcPr>
            <w:tcW w:w="876" w:type="dxa"/>
            <w:vMerge/>
          </w:tcPr>
          <w:p w:rsidR="00FE6A6F" w:rsidRPr="00DA2DF7" w:rsidRDefault="00FE6A6F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right w:val="double" w:sz="4" w:space="0" w:color="auto"/>
            </w:tcBorders>
            <w:vAlign w:val="center"/>
          </w:tcPr>
          <w:p w:rsidR="00FE6A6F" w:rsidRPr="00DA2DF7" w:rsidRDefault="00FE6A6F" w:rsidP="001F1AD3">
            <w:pPr>
              <w:jc w:val="center"/>
              <w:rPr>
                <w:sz w:val="20"/>
                <w:szCs w:val="20"/>
              </w:rPr>
            </w:pPr>
          </w:p>
        </w:tc>
      </w:tr>
      <w:tr w:rsidR="00FE6A6F" w:rsidRPr="00DA2DF7" w:rsidTr="008F6398">
        <w:trPr>
          <w:trHeight w:val="536"/>
          <w:jc w:val="center"/>
        </w:trPr>
        <w:tc>
          <w:tcPr>
            <w:tcW w:w="476" w:type="dxa"/>
            <w:tcBorders>
              <w:left w:val="double" w:sz="4" w:space="0" w:color="auto"/>
            </w:tcBorders>
            <w:vAlign w:val="center"/>
          </w:tcPr>
          <w:p w:rsidR="00FE6A6F" w:rsidRPr="00DA2DF7" w:rsidRDefault="00FE6A6F" w:rsidP="008F5BFC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vAlign w:val="center"/>
          </w:tcPr>
          <w:p w:rsidR="00FE6A6F" w:rsidRPr="00DA2DF7" w:rsidRDefault="00FE6A6F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vAlign w:val="center"/>
          </w:tcPr>
          <w:p w:rsidR="00FE6A6F" w:rsidRPr="00DA2DF7" w:rsidRDefault="00B0584F" w:rsidP="00FB2185">
            <w:pPr>
              <w:jc w:val="left"/>
              <w:rPr>
                <w:sz w:val="20"/>
                <w:szCs w:val="20"/>
              </w:rPr>
            </w:pPr>
            <w:hyperlink r:id="rId8" w:history="1">
              <w:r w:rsidR="00FB2185" w:rsidRPr="000F6E53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  <w:lang w:val="ru-RU"/>
                </w:rPr>
                <w:t>Социологија ризика</w:t>
              </w:r>
            </w:hyperlink>
          </w:p>
        </w:tc>
        <w:tc>
          <w:tcPr>
            <w:tcW w:w="1134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1</w:t>
            </w:r>
          </w:p>
        </w:tc>
        <w:tc>
          <w:tcPr>
            <w:tcW w:w="1359" w:type="dxa"/>
            <w:vAlign w:val="center"/>
          </w:tcPr>
          <w:p w:rsidR="00FE6A6F" w:rsidRPr="00BA5DBF" w:rsidRDefault="00FE6A6F" w:rsidP="0095296F">
            <w:pPr>
              <w:jc w:val="center"/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Обавезни</w:t>
            </w:r>
          </w:p>
        </w:tc>
        <w:tc>
          <w:tcPr>
            <w:tcW w:w="1902" w:type="dxa"/>
            <w:vAlign w:val="center"/>
          </w:tcPr>
          <w:p w:rsidR="00FE6A6F" w:rsidRPr="00DA2DF7" w:rsidRDefault="00E7568E" w:rsidP="00C55AF4">
            <w:pPr>
              <w:jc w:val="center"/>
              <w:rPr>
                <w:sz w:val="20"/>
                <w:szCs w:val="20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Академско-општеобразовни</w:t>
            </w:r>
          </w:p>
        </w:tc>
        <w:tc>
          <w:tcPr>
            <w:tcW w:w="567" w:type="dxa"/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right w:val="double" w:sz="4" w:space="0" w:color="auto"/>
            </w:tcBorders>
            <w:vAlign w:val="center"/>
          </w:tcPr>
          <w:p w:rsidR="00FE6A6F" w:rsidRPr="00CA572F" w:rsidRDefault="00CA572F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E6A6F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</w:tcBorders>
            <w:vAlign w:val="center"/>
          </w:tcPr>
          <w:p w:rsidR="00FE6A6F" w:rsidRPr="00DA2DF7" w:rsidRDefault="00FE6A6F" w:rsidP="008F5BFC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2.</w:t>
            </w:r>
          </w:p>
        </w:tc>
        <w:tc>
          <w:tcPr>
            <w:tcW w:w="1134" w:type="dxa"/>
            <w:vAlign w:val="center"/>
          </w:tcPr>
          <w:p w:rsidR="00FE6A6F" w:rsidRPr="00DA2DF7" w:rsidRDefault="00FE6A6F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</w:tcPr>
          <w:p w:rsidR="00FE6A6F" w:rsidRPr="00DA2DF7" w:rsidRDefault="00B0584F" w:rsidP="001F1AD3">
            <w:pPr>
              <w:jc w:val="left"/>
              <w:rPr>
                <w:sz w:val="20"/>
                <w:szCs w:val="20"/>
              </w:rPr>
            </w:pPr>
            <w:hyperlink r:id="rId9" w:history="1">
              <w:r w:rsidR="00FB2185" w:rsidRPr="000F6E53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  <w:lang w:val="ru-RU"/>
                </w:rPr>
                <w:t>Право и корпоративна безбедност</w:t>
              </w:r>
            </w:hyperlink>
          </w:p>
        </w:tc>
        <w:tc>
          <w:tcPr>
            <w:tcW w:w="1134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1</w:t>
            </w:r>
          </w:p>
        </w:tc>
        <w:tc>
          <w:tcPr>
            <w:tcW w:w="1359" w:type="dxa"/>
            <w:vAlign w:val="center"/>
          </w:tcPr>
          <w:p w:rsidR="00FE6A6F" w:rsidRPr="00BA5DBF" w:rsidRDefault="00FE6A6F" w:rsidP="0095296F">
            <w:pPr>
              <w:jc w:val="center"/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Обавезни</w:t>
            </w:r>
          </w:p>
        </w:tc>
        <w:tc>
          <w:tcPr>
            <w:tcW w:w="1902" w:type="dxa"/>
            <w:vAlign w:val="center"/>
          </w:tcPr>
          <w:p w:rsidR="00FE6A6F" w:rsidRPr="00DA2DF7" w:rsidRDefault="00CC6449" w:rsidP="00C55AF4">
            <w:pPr>
              <w:jc w:val="center"/>
              <w:rPr>
                <w:sz w:val="20"/>
                <w:szCs w:val="20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Академско-општеобразовни</w:t>
            </w:r>
          </w:p>
        </w:tc>
        <w:tc>
          <w:tcPr>
            <w:tcW w:w="567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right w:val="double" w:sz="4" w:space="0" w:color="auto"/>
            </w:tcBorders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E6A6F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E6A6F" w:rsidRPr="00DA2DF7" w:rsidRDefault="00FE6A6F" w:rsidP="008F5BFC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:rsidR="000F6E53" w:rsidRPr="000F6E53" w:rsidRDefault="00B0584F" w:rsidP="001F1AD3">
            <w:pPr>
              <w:jc w:val="left"/>
              <w:rPr>
                <w:rFonts w:eastAsia="Times New Roman" w:cs="Times New Roman"/>
                <w:noProof w:val="0"/>
                <w:sz w:val="20"/>
                <w:szCs w:val="20"/>
              </w:rPr>
            </w:pPr>
            <w:hyperlink r:id="rId10" w:history="1">
              <w:r w:rsidR="000F6E53" w:rsidRPr="000F6E53">
                <w:rPr>
                  <w:rStyle w:val="Hyperlink"/>
                  <w:bCs/>
                  <w:sz w:val="20"/>
                  <w:szCs w:val="20"/>
                </w:rPr>
                <w:t>Одлучивање и лидерство у кризним ситуацијама</w:t>
              </w:r>
            </w:hyperlink>
            <w:r w:rsidR="000F6E53" w:rsidRPr="000F6E53">
              <w:rPr>
                <w:rFonts w:eastAsia="Times New Roman" w:cs="Times New Roman"/>
                <w:noProof w:val="0"/>
                <w:sz w:val="20"/>
                <w:szCs w:val="20"/>
              </w:rPr>
              <w:t xml:space="preserve"> </w:t>
            </w:r>
          </w:p>
          <w:p w:rsidR="00FE6A6F" w:rsidRPr="000F6E53" w:rsidRDefault="006A5E82" w:rsidP="00ED639F">
            <w:pPr>
              <w:jc w:val="left"/>
              <w:rPr>
                <w:sz w:val="20"/>
                <w:szCs w:val="20"/>
              </w:rPr>
            </w:pPr>
            <w:r w:rsidRPr="000F6E53">
              <w:rPr>
                <w:rFonts w:eastAsia="Times New Roman" w:cs="Times New Roman"/>
                <w:noProof w:val="0"/>
                <w:sz w:val="20"/>
                <w:szCs w:val="20"/>
              </w:rPr>
              <w:t>(</w:t>
            </w:r>
            <w:r w:rsidR="00FE6A6F" w:rsidRPr="000F6E53">
              <w:rPr>
                <w:rFonts w:eastAsia="Times New Roman" w:cs="Times New Roman"/>
                <w:i/>
                <w:noProof w:val="0"/>
                <w:sz w:val="20"/>
                <w:szCs w:val="20"/>
                <w:lang w:val="en-US"/>
              </w:rPr>
              <w:t>Decision making in crisis management</w:t>
            </w:r>
            <w:r w:rsidRPr="000F6E53">
              <w:rPr>
                <w:rFonts w:eastAsia="Times New Roman" w:cs="Times New Roman"/>
                <w:noProof w:val="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center"/>
          </w:tcPr>
          <w:p w:rsidR="00FE6A6F" w:rsidRPr="00BA5DBF" w:rsidRDefault="00FE6A6F" w:rsidP="0095296F">
            <w:pPr>
              <w:jc w:val="center"/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Обавезни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C55AF4">
            <w:pPr>
              <w:jc w:val="center"/>
              <w:rPr>
                <w:sz w:val="20"/>
                <w:szCs w:val="20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Стручни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FE6A6F" w:rsidRPr="00DA2DF7" w:rsidRDefault="00FE6A6F" w:rsidP="00FE6A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FE6A6F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8F5BFC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:rsidR="008F5BFC" w:rsidRPr="008F5BFC" w:rsidRDefault="008F5BFC" w:rsidP="008F5BF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F5BFC" w:rsidRPr="00DA2DF7" w:rsidRDefault="008F5BFC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bottom w:val="single" w:sz="12" w:space="0" w:color="auto"/>
            </w:tcBorders>
          </w:tcPr>
          <w:p w:rsidR="008F5BFC" w:rsidRPr="00CC6449" w:rsidRDefault="00B0584F" w:rsidP="00ED639F">
            <w:pPr>
              <w:jc w:val="left"/>
              <w:rPr>
                <w:rFonts w:eastAsia="Times New Roman" w:cs="Times New Roman"/>
                <w:noProof w:val="0"/>
                <w:sz w:val="20"/>
                <w:szCs w:val="20"/>
              </w:rPr>
            </w:pPr>
            <w:hyperlink r:id="rId11" w:history="1">
              <w:r w:rsidR="00CC6449" w:rsidRPr="00356E38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</w:rPr>
                <w:t xml:space="preserve">Системи </w:t>
              </w:r>
              <w:r w:rsidR="00BE392C" w:rsidRPr="00356E38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</w:rPr>
                <w:t xml:space="preserve">за </w:t>
              </w:r>
              <w:r w:rsidR="00CC6449" w:rsidRPr="00356E38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</w:rPr>
                <w:t>управљањ</w:t>
              </w:r>
              <w:r w:rsidR="00ED639F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</w:rPr>
                <w:t>e</w:t>
              </w:r>
              <w:r w:rsidR="00CC6449" w:rsidRPr="00356E38">
                <w:rPr>
                  <w:rStyle w:val="Hyperlink"/>
                  <w:rFonts w:eastAsia="Times New Roman" w:cs="Times New Roman"/>
                  <w:noProof w:val="0"/>
                  <w:sz w:val="20"/>
                  <w:szCs w:val="20"/>
                </w:rPr>
                <w:t xml:space="preserve"> ризиком</w:t>
              </w:r>
            </w:hyperlink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F5BFC" w:rsidRPr="00DA2DF7" w:rsidRDefault="008F5BFC" w:rsidP="00F16C15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1</w:t>
            </w:r>
          </w:p>
        </w:tc>
        <w:tc>
          <w:tcPr>
            <w:tcW w:w="1359" w:type="dxa"/>
            <w:tcBorders>
              <w:bottom w:val="single" w:sz="12" w:space="0" w:color="auto"/>
            </w:tcBorders>
            <w:vAlign w:val="center"/>
          </w:tcPr>
          <w:p w:rsidR="008F5BFC" w:rsidRPr="00BA5DBF" w:rsidRDefault="008F5BFC" w:rsidP="00F16C15">
            <w:pPr>
              <w:jc w:val="center"/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Обавезни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8F5BFC" w:rsidRPr="00DA2DF7" w:rsidRDefault="008F5BFC" w:rsidP="00F16C15">
            <w:pPr>
              <w:jc w:val="center"/>
              <w:rPr>
                <w:sz w:val="20"/>
                <w:szCs w:val="20"/>
              </w:rPr>
            </w:pPr>
            <w:r w:rsidRPr="00BA5DBF">
              <w:rPr>
                <w:rFonts w:eastAsia="Times New Roman" w:cs="Arial"/>
                <w:noProof w:val="0"/>
                <w:sz w:val="20"/>
                <w:szCs w:val="20"/>
                <w:lang w:val="en-US"/>
              </w:rPr>
              <w:t>Стручни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8F5BFC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:rsidR="008F5BFC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F5BFC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:rsidR="008F5BFC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bottom w:val="single" w:sz="12" w:space="0" w:color="auto"/>
            </w:tcBorders>
            <w:vAlign w:val="center"/>
          </w:tcPr>
          <w:p w:rsidR="008F5BFC" w:rsidRPr="008F5BFC" w:rsidRDefault="008F5BFC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8F5BFC" w:rsidRPr="00CA572F" w:rsidRDefault="00CA572F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93FB2" w:rsidRPr="00DA2DF7" w:rsidTr="00C85D80">
        <w:trPr>
          <w:trHeight w:val="247"/>
          <w:jc w:val="center"/>
        </w:trPr>
        <w:tc>
          <w:tcPr>
            <w:tcW w:w="9890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:rsidR="00E93FB2" w:rsidRPr="00DA2DF7" w:rsidRDefault="00E93FB2" w:rsidP="00E93FB2">
            <w:pPr>
              <w:jc w:val="righ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Укупно</w:t>
            </w:r>
            <w:r>
              <w:rPr>
                <w:sz w:val="20"/>
                <w:szCs w:val="20"/>
              </w:rPr>
              <w:t xml:space="preserve"> 1. семестар</w:t>
            </w:r>
            <w:r w:rsidRPr="00DA2DF7">
              <w:rPr>
                <w:sz w:val="20"/>
                <w:szCs w:val="20"/>
              </w:rPr>
              <w:t>:</w:t>
            </w:r>
          </w:p>
        </w:tc>
        <w:tc>
          <w:tcPr>
            <w:tcW w:w="2776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3FB2" w:rsidRPr="00857B97" w:rsidRDefault="00E93FB2" w:rsidP="00E93FB2">
            <w:pPr>
              <w:jc w:val="center"/>
              <w:rPr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E93FB2" w:rsidRPr="00857B97" w:rsidRDefault="00E93FB2" w:rsidP="00E93F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93FB2" w:rsidRPr="00DA2DF7" w:rsidRDefault="00E93FB2" w:rsidP="001F1AD3">
            <w:pPr>
              <w:jc w:val="center"/>
              <w:rPr>
                <w:b/>
                <w:sz w:val="20"/>
                <w:szCs w:val="20"/>
              </w:rPr>
            </w:pPr>
            <w:r w:rsidRPr="00DA2DF7">
              <w:rPr>
                <w:b/>
                <w:sz w:val="20"/>
                <w:szCs w:val="20"/>
              </w:rPr>
              <w:t>30</w:t>
            </w:r>
          </w:p>
        </w:tc>
      </w:tr>
      <w:tr w:rsidR="00857B97" w:rsidRPr="00DA2DF7" w:rsidTr="008F6398">
        <w:trPr>
          <w:trHeight w:val="247"/>
          <w:jc w:val="center"/>
        </w:trPr>
        <w:tc>
          <w:tcPr>
            <w:tcW w:w="476" w:type="dxa"/>
            <w:tcBorders>
              <w:top w:val="single" w:sz="12" w:space="0" w:color="auto"/>
              <w:left w:val="double" w:sz="4" w:space="0" w:color="auto"/>
            </w:tcBorders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top w:val="single" w:sz="12" w:space="0" w:color="auto"/>
            </w:tcBorders>
          </w:tcPr>
          <w:p w:rsidR="00857B97" w:rsidRPr="00DA2DF7" w:rsidRDefault="00857B97" w:rsidP="00DA2DF7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Изборни предмет 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Изборни</w:t>
            </w:r>
          </w:p>
        </w:tc>
        <w:tc>
          <w:tcPr>
            <w:tcW w:w="1902" w:type="dxa"/>
            <w:tcBorders>
              <w:top w:val="single" w:sz="12" w:space="0" w:color="auto"/>
            </w:tcBorders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tcBorders>
              <w:top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:rsidR="00857B97" w:rsidRPr="00B81DA3" w:rsidRDefault="00B81DA3" w:rsidP="001F1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57B97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</w:tcBorders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</w:tcPr>
          <w:p w:rsidR="00857B97" w:rsidRPr="00DA2DF7" w:rsidRDefault="00857B97" w:rsidP="00DA2DF7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 xml:space="preserve">Изборни предмет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857B97" w:rsidRPr="00DA2DF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Изборни</w:t>
            </w:r>
          </w:p>
        </w:tc>
        <w:tc>
          <w:tcPr>
            <w:tcW w:w="1902" w:type="dxa"/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right w:val="double" w:sz="4" w:space="0" w:color="auto"/>
            </w:tcBorders>
            <w:vAlign w:val="center"/>
          </w:tcPr>
          <w:p w:rsidR="00857B97" w:rsidRPr="00B81DA3" w:rsidRDefault="00B81DA3" w:rsidP="001F1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857B97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</w:tcBorders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</w:tcPr>
          <w:p w:rsidR="00857B97" w:rsidRPr="00DA2DF7" w:rsidRDefault="00857B97" w:rsidP="00DA2DF7">
            <w:pPr>
              <w:jc w:val="lef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 xml:space="preserve">Изборни предмет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7B97" w:rsidRPr="00DA2DF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Изборни</w:t>
            </w:r>
          </w:p>
        </w:tc>
        <w:tc>
          <w:tcPr>
            <w:tcW w:w="1902" w:type="dxa"/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4</w:t>
            </w:r>
          </w:p>
        </w:tc>
        <w:tc>
          <w:tcPr>
            <w:tcW w:w="426" w:type="dxa"/>
            <w:vAlign w:val="center"/>
          </w:tcPr>
          <w:p w:rsidR="00857B97" w:rsidRPr="00DA2DF7" w:rsidRDefault="00857B97" w:rsidP="0095296F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933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76" w:type="dxa"/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0</w:t>
            </w:r>
          </w:p>
        </w:tc>
        <w:tc>
          <w:tcPr>
            <w:tcW w:w="823" w:type="dxa"/>
            <w:tcBorders>
              <w:right w:val="double" w:sz="4" w:space="0" w:color="auto"/>
            </w:tcBorders>
            <w:vAlign w:val="center"/>
          </w:tcPr>
          <w:p w:rsidR="00857B97" w:rsidRPr="00B81DA3" w:rsidRDefault="00B81DA3" w:rsidP="001F1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7F2C8B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</w:tcBorders>
          </w:tcPr>
          <w:p w:rsidR="007F2C8B" w:rsidRPr="00DA2DF7" w:rsidRDefault="00857B97" w:rsidP="001F1A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7F2C8B" w:rsidRPr="00DA2DF7" w:rsidRDefault="007F2C8B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</w:tcPr>
          <w:p w:rsidR="007F2C8B" w:rsidRPr="00857B97" w:rsidRDefault="00B0584F" w:rsidP="001F1AD3">
            <w:pPr>
              <w:jc w:val="left"/>
              <w:rPr>
                <w:sz w:val="20"/>
                <w:szCs w:val="20"/>
              </w:rPr>
            </w:pPr>
            <w:hyperlink r:id="rId12" w:history="1">
              <w:r w:rsidR="00857B97" w:rsidRPr="003E62EA">
                <w:rPr>
                  <w:rStyle w:val="Hyperlink"/>
                  <w:sz w:val="20"/>
                  <w:szCs w:val="20"/>
                </w:rPr>
                <w:t>Стручна пракса</w:t>
              </w:r>
            </w:hyperlink>
          </w:p>
        </w:tc>
        <w:tc>
          <w:tcPr>
            <w:tcW w:w="1134" w:type="dxa"/>
            <w:vAlign w:val="center"/>
          </w:tcPr>
          <w:p w:rsidR="007F2C8B" w:rsidRPr="00857B9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vAlign w:val="center"/>
          </w:tcPr>
          <w:p w:rsidR="007F2C8B" w:rsidRPr="00857B9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Обавезни</w:t>
            </w:r>
          </w:p>
        </w:tc>
        <w:tc>
          <w:tcPr>
            <w:tcW w:w="1902" w:type="dxa"/>
          </w:tcPr>
          <w:p w:rsidR="007F2C8B" w:rsidRPr="00DA2DF7" w:rsidRDefault="007F2C8B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F2C8B" w:rsidRPr="00857B97" w:rsidRDefault="007F2C8B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vAlign w:val="center"/>
          </w:tcPr>
          <w:p w:rsidR="007F2C8B" w:rsidRPr="00857B97" w:rsidRDefault="007F2C8B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F2C8B" w:rsidRPr="00857B97" w:rsidRDefault="007F2C8B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vAlign w:val="center"/>
          </w:tcPr>
          <w:p w:rsidR="007F2C8B" w:rsidRPr="00857B97" w:rsidRDefault="007F2C8B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vAlign w:val="center"/>
          </w:tcPr>
          <w:p w:rsidR="007F2C8B" w:rsidRPr="00857B97" w:rsidRDefault="00857B97" w:rsidP="008A5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23" w:type="dxa"/>
            <w:tcBorders>
              <w:right w:val="double" w:sz="4" w:space="0" w:color="auto"/>
            </w:tcBorders>
            <w:vAlign w:val="center"/>
          </w:tcPr>
          <w:p w:rsidR="007F2C8B" w:rsidRPr="00857B97" w:rsidRDefault="00857B97" w:rsidP="001F1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57B97" w:rsidRPr="00DA2DF7" w:rsidTr="008F6398">
        <w:trPr>
          <w:trHeight w:val="247"/>
          <w:jc w:val="center"/>
        </w:trPr>
        <w:tc>
          <w:tcPr>
            <w:tcW w:w="476" w:type="dxa"/>
            <w:tcBorders>
              <w:left w:val="double" w:sz="4" w:space="0" w:color="auto"/>
              <w:bottom w:val="single" w:sz="12" w:space="0" w:color="auto"/>
            </w:tcBorders>
          </w:tcPr>
          <w:p w:rsidR="00857B97" w:rsidRDefault="00857B97" w:rsidP="001F1A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5" w:type="dxa"/>
            <w:tcBorders>
              <w:bottom w:val="single" w:sz="12" w:space="0" w:color="auto"/>
            </w:tcBorders>
          </w:tcPr>
          <w:p w:rsidR="00857B97" w:rsidRPr="00857B97" w:rsidRDefault="00B0584F" w:rsidP="001F1AD3">
            <w:pPr>
              <w:jc w:val="left"/>
              <w:rPr>
                <w:sz w:val="20"/>
                <w:szCs w:val="20"/>
              </w:rPr>
            </w:pPr>
            <w:hyperlink r:id="rId13" w:history="1">
              <w:r w:rsidR="00857B97" w:rsidRPr="00F05EB0">
                <w:rPr>
                  <w:rStyle w:val="Hyperlink"/>
                  <w:sz w:val="20"/>
                  <w:szCs w:val="20"/>
                </w:rPr>
                <w:t>Специјалистички рад</w:t>
              </w:r>
            </w:hyperlink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857B97" w:rsidRPr="00857B9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9" w:type="dxa"/>
            <w:tcBorders>
              <w:bottom w:val="single" w:sz="12" w:space="0" w:color="auto"/>
            </w:tcBorders>
            <w:vAlign w:val="center"/>
          </w:tcPr>
          <w:p w:rsidR="00857B97" w:rsidRPr="00857B97" w:rsidRDefault="00857B97" w:rsidP="00FE6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Обавезни</w:t>
            </w:r>
          </w:p>
        </w:tc>
        <w:tc>
          <w:tcPr>
            <w:tcW w:w="1902" w:type="dxa"/>
            <w:tcBorders>
              <w:bottom w:val="single" w:sz="12" w:space="0" w:color="auto"/>
            </w:tcBorders>
          </w:tcPr>
          <w:p w:rsidR="00857B97" w:rsidRPr="00DA2DF7" w:rsidRDefault="00857B97" w:rsidP="001F1AD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1F1A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6" w:type="dxa"/>
            <w:tcBorders>
              <w:bottom w:val="single" w:sz="12" w:space="0" w:color="auto"/>
            </w:tcBorders>
            <w:vAlign w:val="center"/>
          </w:tcPr>
          <w:p w:rsidR="00857B97" w:rsidRPr="00DA2DF7" w:rsidRDefault="00857B97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857B97" w:rsidRPr="00B81DA3" w:rsidRDefault="00B81DA3" w:rsidP="001F1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93FB2" w:rsidRPr="00DA2DF7" w:rsidTr="00C85D80">
        <w:trPr>
          <w:trHeight w:val="247"/>
          <w:jc w:val="center"/>
        </w:trPr>
        <w:tc>
          <w:tcPr>
            <w:tcW w:w="9890" w:type="dxa"/>
            <w:gridSpan w:val="6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:rsidR="00E93FB2" w:rsidRPr="00DA2DF7" w:rsidRDefault="00E93FB2" w:rsidP="00E93FB2">
            <w:pPr>
              <w:jc w:val="right"/>
              <w:rPr>
                <w:sz w:val="20"/>
                <w:szCs w:val="20"/>
              </w:rPr>
            </w:pPr>
            <w:r w:rsidRPr="00DA2DF7">
              <w:rPr>
                <w:sz w:val="20"/>
                <w:szCs w:val="20"/>
              </w:rPr>
              <w:t>Укупно</w:t>
            </w:r>
            <w:r>
              <w:rPr>
                <w:sz w:val="20"/>
                <w:szCs w:val="20"/>
              </w:rPr>
              <w:t xml:space="preserve"> 2. семестар</w:t>
            </w:r>
            <w:r w:rsidRPr="00DA2DF7">
              <w:rPr>
                <w:sz w:val="20"/>
                <w:szCs w:val="20"/>
              </w:rPr>
              <w:t>:</w:t>
            </w:r>
          </w:p>
        </w:tc>
        <w:tc>
          <w:tcPr>
            <w:tcW w:w="2776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3FB2" w:rsidRPr="00857B97" w:rsidRDefault="00E93FB2" w:rsidP="008A50F6">
            <w:pPr>
              <w:jc w:val="center"/>
              <w:rPr>
                <w:sz w:val="20"/>
                <w:szCs w:val="20"/>
              </w:rPr>
            </w:pPr>
            <w:r w:rsidRPr="00857B9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93FB2" w:rsidRPr="00857B97" w:rsidRDefault="00E93FB2" w:rsidP="008A50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23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E93FB2" w:rsidRPr="00857B97" w:rsidRDefault="00E93FB2" w:rsidP="001F1AD3">
            <w:pPr>
              <w:jc w:val="center"/>
              <w:rPr>
                <w:b/>
                <w:sz w:val="20"/>
                <w:szCs w:val="20"/>
              </w:rPr>
            </w:pPr>
            <w:r w:rsidRPr="00857B97">
              <w:rPr>
                <w:b/>
                <w:sz w:val="20"/>
                <w:szCs w:val="20"/>
              </w:rPr>
              <w:t>30</w:t>
            </w:r>
          </w:p>
        </w:tc>
      </w:tr>
      <w:tr w:rsidR="00E93FB2" w:rsidRPr="00DA2DF7" w:rsidTr="00C85D80">
        <w:trPr>
          <w:trHeight w:val="247"/>
          <w:jc w:val="center"/>
        </w:trPr>
        <w:tc>
          <w:tcPr>
            <w:tcW w:w="9890" w:type="dxa"/>
            <w:gridSpan w:val="6"/>
            <w:tcBorders>
              <w:top w:val="single" w:sz="12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</w:tcPr>
          <w:p w:rsidR="00E93FB2" w:rsidRPr="00DA2DF7" w:rsidRDefault="00E93FB2" w:rsidP="00E93F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Укупно 1. и 2. семестар</w:t>
            </w:r>
          </w:p>
        </w:tc>
        <w:tc>
          <w:tcPr>
            <w:tcW w:w="2776" w:type="dxa"/>
            <w:gridSpan w:val="4"/>
            <w:tcBorders>
              <w:top w:val="single" w:sz="12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93FB2" w:rsidRDefault="00E93FB2" w:rsidP="008A50F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876" w:type="dxa"/>
            <w:tcBorders>
              <w:top w:val="single" w:sz="12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93FB2" w:rsidRDefault="00E93FB2" w:rsidP="008A50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E93FB2" w:rsidRPr="00857B97" w:rsidRDefault="00E93FB2" w:rsidP="001F1A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</w:p>
        </w:tc>
      </w:tr>
    </w:tbl>
    <w:p w:rsidR="001F1AD3" w:rsidRDefault="001F1AD3" w:rsidP="001F1AD3">
      <w:pPr>
        <w:jc w:val="left"/>
        <w:rPr>
          <w:b/>
        </w:rPr>
      </w:pPr>
    </w:p>
    <w:p w:rsidR="00B81DA3" w:rsidRDefault="00B81DA3">
      <w:pPr>
        <w:rPr>
          <w:b/>
        </w:rPr>
      </w:pPr>
      <w:r>
        <w:rPr>
          <w:b/>
        </w:rPr>
        <w:br w:type="page"/>
      </w:r>
    </w:p>
    <w:p w:rsidR="00A30CC7" w:rsidRDefault="00A30CC7" w:rsidP="00B64DD0">
      <w:pPr>
        <w:jc w:val="center"/>
        <w:rPr>
          <w:b/>
        </w:rPr>
      </w:pPr>
      <w:r>
        <w:rPr>
          <w:b/>
        </w:rPr>
        <w:lastRenderedPageBreak/>
        <w:t>ИЗБОРНИ ПРЕДМЕТИ</w:t>
      </w:r>
    </w:p>
    <w:p w:rsidR="00A30CC7" w:rsidRDefault="00A30CC7" w:rsidP="00A30CC7">
      <w:pPr>
        <w:jc w:val="center"/>
        <w:rPr>
          <w:b/>
        </w:rPr>
      </w:pPr>
    </w:p>
    <w:tbl>
      <w:tblPr>
        <w:tblStyle w:val="TableGrid"/>
        <w:tblW w:w="0" w:type="auto"/>
        <w:jc w:val="center"/>
        <w:tblLook w:val="04A0"/>
      </w:tblPr>
      <w:tblGrid>
        <w:gridCol w:w="534"/>
        <w:gridCol w:w="2268"/>
        <w:gridCol w:w="2988"/>
        <w:gridCol w:w="2126"/>
        <w:gridCol w:w="1985"/>
        <w:gridCol w:w="2161"/>
        <w:gridCol w:w="2230"/>
      </w:tblGrid>
      <w:tr w:rsidR="006A5E82" w:rsidRPr="00A30CC7" w:rsidTr="002B3CA9">
        <w:trPr>
          <w:jc w:val="center"/>
        </w:trPr>
        <w:tc>
          <w:tcPr>
            <w:tcW w:w="534" w:type="dxa"/>
            <w:vAlign w:val="center"/>
          </w:tcPr>
          <w:p w:rsidR="00A30CC7" w:rsidRPr="00A30CC7" w:rsidRDefault="00A30CC7" w:rsidP="00E40FF3">
            <w:pPr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>Рб</w:t>
            </w:r>
          </w:p>
        </w:tc>
        <w:tc>
          <w:tcPr>
            <w:tcW w:w="2268" w:type="dxa"/>
            <w:vAlign w:val="center"/>
          </w:tcPr>
          <w:p w:rsidR="00A30CC7" w:rsidRPr="00CD79D9" w:rsidRDefault="00CD79D9" w:rsidP="00CD79D9">
            <w:pPr>
              <w:jc w:val="left"/>
              <w:rPr>
                <w:b/>
                <w:sz w:val="18"/>
                <w:szCs w:val="18"/>
              </w:rPr>
            </w:pPr>
            <w:r w:rsidRPr="00CD79D9">
              <w:rPr>
                <w:b/>
                <w:sz w:val="20"/>
                <w:szCs w:val="20"/>
              </w:rPr>
              <w:t>Изборни предмет</w:t>
            </w:r>
          </w:p>
        </w:tc>
        <w:tc>
          <w:tcPr>
            <w:tcW w:w="2988" w:type="dxa"/>
            <w:vAlign w:val="center"/>
          </w:tcPr>
          <w:p w:rsidR="00D662F6" w:rsidRDefault="00A30CC7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 xml:space="preserve">Изборна група </w:t>
            </w:r>
            <w:r>
              <w:rPr>
                <w:b/>
                <w:sz w:val="18"/>
                <w:szCs w:val="18"/>
              </w:rPr>
              <w:t>1</w:t>
            </w:r>
          </w:p>
          <w:p w:rsidR="00A30CC7" w:rsidRPr="002A183B" w:rsidRDefault="002A183B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УПРАВЉАЊЕ БЕЗБЕДНОСНИМ РИЗИЦИМА</w:t>
            </w:r>
          </w:p>
        </w:tc>
        <w:tc>
          <w:tcPr>
            <w:tcW w:w="2126" w:type="dxa"/>
            <w:vAlign w:val="center"/>
          </w:tcPr>
          <w:p w:rsidR="00D662F6" w:rsidRDefault="00A30CC7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 xml:space="preserve">Изборна група </w:t>
            </w:r>
            <w:r>
              <w:rPr>
                <w:b/>
                <w:sz w:val="18"/>
                <w:szCs w:val="18"/>
              </w:rPr>
              <w:t>2</w:t>
            </w:r>
          </w:p>
          <w:p w:rsidR="00A30CC7" w:rsidRPr="000729FA" w:rsidRDefault="000729FA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БЕЗБЕДНОСТ РАДА И ЖИВОТНЕ СРЕДИНЕ</w:t>
            </w:r>
          </w:p>
        </w:tc>
        <w:tc>
          <w:tcPr>
            <w:tcW w:w="1985" w:type="dxa"/>
            <w:vAlign w:val="center"/>
          </w:tcPr>
          <w:p w:rsidR="00D662F6" w:rsidRDefault="00A30CC7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 xml:space="preserve">Изборна група </w:t>
            </w:r>
            <w:r>
              <w:rPr>
                <w:b/>
                <w:sz w:val="18"/>
                <w:szCs w:val="18"/>
              </w:rPr>
              <w:t>3</w:t>
            </w:r>
          </w:p>
          <w:p w:rsidR="00A30CC7" w:rsidRPr="000729FA" w:rsidRDefault="000729FA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БЕЗБЕДНОСТ ЛИЧНОСТИ И ПОСЛОВАЊА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D662F6" w:rsidRDefault="00A30CC7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 xml:space="preserve">Изборна група </w:t>
            </w:r>
            <w:r>
              <w:rPr>
                <w:b/>
                <w:sz w:val="18"/>
                <w:szCs w:val="18"/>
              </w:rPr>
              <w:t>4</w:t>
            </w:r>
          </w:p>
          <w:p w:rsidR="00A30CC7" w:rsidRPr="000729FA" w:rsidRDefault="00D662F6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РИЗИК У ИЖЕЊЕРСТВУ – ИНСПЕКЦИЈСКИ ПРИСТУП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D662F6" w:rsidRDefault="00A30CC7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A30CC7">
              <w:rPr>
                <w:b/>
                <w:sz w:val="18"/>
                <w:szCs w:val="18"/>
              </w:rPr>
              <w:t>Изборна група 5</w:t>
            </w:r>
          </w:p>
          <w:p w:rsidR="00A30CC7" w:rsidRPr="00D662F6" w:rsidRDefault="002B3CA9" w:rsidP="00D662F6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КВАЛИТАТИВНИ И КВАНТИТАТИВНИ ПРИСТУП УПРАВЉАЊУ РИЗИКОМ</w:t>
            </w:r>
          </w:p>
        </w:tc>
      </w:tr>
      <w:tr w:rsidR="006A5E82" w:rsidTr="002B3CA9">
        <w:trPr>
          <w:jc w:val="center"/>
        </w:trPr>
        <w:tc>
          <w:tcPr>
            <w:tcW w:w="534" w:type="dxa"/>
            <w:vAlign w:val="center"/>
          </w:tcPr>
          <w:p w:rsidR="00CD79D9" w:rsidRPr="00E40FF3" w:rsidRDefault="00E40FF3" w:rsidP="00E40F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:rsidR="00CD79D9" w:rsidRPr="00852C71" w:rsidRDefault="00CD79D9" w:rsidP="00CD79D9">
            <w:pPr>
              <w:jc w:val="left"/>
              <w:rPr>
                <w:sz w:val="20"/>
                <w:szCs w:val="20"/>
              </w:rPr>
            </w:pPr>
            <w:r w:rsidRPr="00852C71">
              <w:rPr>
                <w:sz w:val="20"/>
                <w:szCs w:val="20"/>
              </w:rPr>
              <w:t>Изборни предмет 1</w:t>
            </w:r>
          </w:p>
        </w:tc>
        <w:tc>
          <w:tcPr>
            <w:tcW w:w="2988" w:type="dxa"/>
            <w:vAlign w:val="center"/>
          </w:tcPr>
          <w:p w:rsidR="00CD79D9" w:rsidRDefault="00B0584F" w:rsidP="00CD79D9">
            <w:pPr>
              <w:jc w:val="left"/>
              <w:rPr>
                <w:sz w:val="20"/>
                <w:szCs w:val="20"/>
              </w:rPr>
            </w:pPr>
            <w:hyperlink r:id="rId14" w:history="1">
              <w:r w:rsidR="00CD79D9" w:rsidRPr="00356E38">
                <w:rPr>
                  <w:rStyle w:val="Hyperlink"/>
                  <w:sz w:val="20"/>
                  <w:szCs w:val="20"/>
                </w:rPr>
                <w:t>Процена ризика и планирање у корпоративној/приватној безбедности</w:t>
              </w:r>
            </w:hyperlink>
          </w:p>
        </w:tc>
        <w:tc>
          <w:tcPr>
            <w:tcW w:w="2126" w:type="dxa"/>
            <w:vAlign w:val="center"/>
          </w:tcPr>
          <w:p w:rsidR="00CD79D9" w:rsidRDefault="00B0584F" w:rsidP="00CD79D9">
            <w:pPr>
              <w:jc w:val="left"/>
              <w:rPr>
                <w:sz w:val="20"/>
                <w:szCs w:val="20"/>
              </w:rPr>
            </w:pPr>
            <w:hyperlink r:id="rId15" w:history="1">
              <w:r w:rsidR="00CD79D9" w:rsidRPr="009B7D56">
                <w:rPr>
                  <w:rStyle w:val="Hyperlink"/>
                  <w:sz w:val="20"/>
                  <w:szCs w:val="20"/>
                </w:rPr>
                <w:t>Регулаторни оквир еколошке безбедности</w:t>
              </w:r>
            </w:hyperlink>
            <w:r w:rsidR="00CD79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D79D9" w:rsidRDefault="00B0584F" w:rsidP="00CD79D9">
            <w:pPr>
              <w:jc w:val="left"/>
              <w:rPr>
                <w:b/>
              </w:rPr>
            </w:pPr>
            <w:hyperlink r:id="rId16" w:history="1">
              <w:r w:rsidR="00CD79D9" w:rsidRPr="009B7D56">
                <w:rPr>
                  <w:rStyle w:val="Hyperlink"/>
                  <w:sz w:val="20"/>
                  <w:szCs w:val="20"/>
                </w:rPr>
                <w:t>Процена безбедносних ризика у ИКТ системима</w:t>
              </w:r>
            </w:hyperlink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CD79D9" w:rsidRPr="006A5E82" w:rsidRDefault="00B0584F" w:rsidP="00B81DA3">
            <w:pPr>
              <w:jc w:val="left"/>
              <w:rPr>
                <w:sz w:val="20"/>
                <w:szCs w:val="20"/>
              </w:rPr>
            </w:pPr>
            <w:hyperlink r:id="rId17" w:history="1">
              <w:r w:rsidR="006A5E82" w:rsidRPr="00CE4ACE">
                <w:rPr>
                  <w:rStyle w:val="Hyperlink"/>
                  <w:sz w:val="20"/>
                  <w:szCs w:val="20"/>
                </w:rPr>
                <w:t>Увод у управљање ризицима</w:t>
              </w:r>
            </w:hyperlink>
            <w:r w:rsidR="006A5E82">
              <w:rPr>
                <w:sz w:val="20"/>
                <w:szCs w:val="20"/>
              </w:rPr>
              <w:t xml:space="preserve"> </w:t>
            </w:r>
            <w:r w:rsidR="006A5E82" w:rsidRPr="00BE27A1">
              <w:rPr>
                <w:i/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Introduction to Risk Management</w:t>
            </w:r>
            <w:r w:rsidR="006A5E82" w:rsidRPr="00BE27A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CD79D9" w:rsidRDefault="00B0584F" w:rsidP="00CD79D9">
            <w:pPr>
              <w:jc w:val="left"/>
              <w:rPr>
                <w:b/>
              </w:rPr>
            </w:pPr>
            <w:hyperlink r:id="rId18" w:history="1">
              <w:r w:rsidR="00CD79D9" w:rsidRPr="00CE4ACE">
                <w:rPr>
                  <w:rStyle w:val="Hyperlink"/>
                  <w:sz w:val="20"/>
                  <w:szCs w:val="20"/>
                </w:rPr>
                <w:t>Методе управљањa ризиком</w:t>
              </w:r>
            </w:hyperlink>
          </w:p>
        </w:tc>
      </w:tr>
      <w:tr w:rsidR="006A5E82" w:rsidTr="002B3CA9">
        <w:trPr>
          <w:jc w:val="center"/>
        </w:trPr>
        <w:tc>
          <w:tcPr>
            <w:tcW w:w="534" w:type="dxa"/>
            <w:vAlign w:val="center"/>
          </w:tcPr>
          <w:p w:rsidR="00CD79D9" w:rsidRPr="00E40FF3" w:rsidRDefault="00E40FF3" w:rsidP="00E40FF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:rsidR="00CD79D9" w:rsidRPr="00852C71" w:rsidRDefault="00CD79D9" w:rsidP="00CD79D9">
            <w:pPr>
              <w:jc w:val="left"/>
              <w:rPr>
                <w:sz w:val="20"/>
                <w:szCs w:val="20"/>
              </w:rPr>
            </w:pPr>
            <w:r w:rsidRPr="00852C71">
              <w:rPr>
                <w:sz w:val="20"/>
                <w:szCs w:val="20"/>
              </w:rPr>
              <w:t>Изборни предмет 2</w:t>
            </w:r>
          </w:p>
        </w:tc>
        <w:tc>
          <w:tcPr>
            <w:tcW w:w="2988" w:type="dxa"/>
            <w:vAlign w:val="center"/>
          </w:tcPr>
          <w:p w:rsidR="00CD79D9" w:rsidRPr="0047432B" w:rsidRDefault="00B0584F" w:rsidP="00B81DA3">
            <w:pPr>
              <w:jc w:val="left"/>
              <w:rPr>
                <w:sz w:val="20"/>
                <w:szCs w:val="20"/>
              </w:rPr>
            </w:pPr>
            <w:hyperlink r:id="rId19" w:history="1">
              <w:r w:rsidR="006A5E82" w:rsidRPr="00356E38">
                <w:rPr>
                  <w:rStyle w:val="Hyperlink"/>
                  <w:sz w:val="20"/>
                  <w:szCs w:val="20"/>
                </w:rPr>
                <w:t>Непрекидност пословања у Индустрији и Организацијама</w:t>
              </w:r>
            </w:hyperlink>
            <w:r w:rsidR="006A5E82">
              <w:rPr>
                <w:sz w:val="20"/>
                <w:szCs w:val="20"/>
              </w:rPr>
              <w:t xml:space="preserve"> </w:t>
            </w:r>
            <w:r w:rsidR="006A5E82" w:rsidRPr="00BE27A1">
              <w:rPr>
                <w:i/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Business Continuity Activities in Industry and Organisation</w:t>
            </w:r>
            <w:r w:rsidR="006A5E8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CD79D9" w:rsidRDefault="00B0584F" w:rsidP="00CD79D9">
            <w:pPr>
              <w:jc w:val="left"/>
              <w:rPr>
                <w:sz w:val="20"/>
                <w:szCs w:val="20"/>
              </w:rPr>
            </w:pPr>
            <w:hyperlink r:id="rId20" w:history="1">
              <w:r w:rsidR="00CD79D9" w:rsidRPr="009B7D56">
                <w:rPr>
                  <w:rStyle w:val="Hyperlink"/>
                  <w:sz w:val="20"/>
                  <w:szCs w:val="20"/>
                </w:rPr>
                <w:t>Безбедност и здравље на раду</w:t>
              </w:r>
            </w:hyperlink>
            <w:r w:rsidR="00CD79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D79D9" w:rsidRDefault="00B0584F" w:rsidP="009B7D56">
            <w:pPr>
              <w:jc w:val="left"/>
              <w:rPr>
                <w:sz w:val="20"/>
                <w:szCs w:val="20"/>
              </w:rPr>
            </w:pPr>
            <w:hyperlink r:id="rId21" w:history="1">
              <w:r w:rsidR="00CD79D9" w:rsidRPr="009B7D56">
                <w:rPr>
                  <w:rStyle w:val="Hyperlink"/>
                  <w:sz w:val="20"/>
                  <w:szCs w:val="20"/>
                </w:rPr>
                <w:t xml:space="preserve">Заштита података </w:t>
              </w:r>
              <w:r w:rsidR="009B7D56">
                <w:rPr>
                  <w:rStyle w:val="Hyperlink"/>
                  <w:sz w:val="20"/>
                  <w:szCs w:val="20"/>
                </w:rPr>
                <w:t xml:space="preserve">и </w:t>
              </w:r>
              <w:r w:rsidR="00CD79D9" w:rsidRPr="009B7D56">
                <w:rPr>
                  <w:rStyle w:val="Hyperlink"/>
                  <w:sz w:val="20"/>
                  <w:szCs w:val="20"/>
                </w:rPr>
                <w:t>личности</w:t>
              </w:r>
            </w:hyperlink>
            <w:r w:rsidR="00CD79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CD79D9" w:rsidRDefault="00B0584F" w:rsidP="00CD79D9">
            <w:pPr>
              <w:jc w:val="left"/>
              <w:rPr>
                <w:sz w:val="20"/>
                <w:szCs w:val="20"/>
              </w:rPr>
            </w:pPr>
            <w:hyperlink r:id="rId22" w:history="1">
              <w:r w:rsidR="00CD79D9" w:rsidRPr="00CE4ACE">
                <w:rPr>
                  <w:rStyle w:val="Hyperlink"/>
                  <w:sz w:val="20"/>
                  <w:szCs w:val="20"/>
                </w:rPr>
                <w:t>Управљање ризиком посуда под притиском</w:t>
              </w:r>
            </w:hyperlink>
            <w:r w:rsidR="00CD79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CD79D9" w:rsidRDefault="00B0584F" w:rsidP="00B81DA3">
            <w:pPr>
              <w:jc w:val="left"/>
              <w:rPr>
                <w:sz w:val="20"/>
                <w:szCs w:val="20"/>
              </w:rPr>
            </w:pPr>
            <w:hyperlink r:id="rId23" w:history="1">
              <w:r w:rsidR="00FD14EA" w:rsidRPr="00CE4ACE">
                <w:rPr>
                  <w:rStyle w:val="Hyperlink"/>
                  <w:sz w:val="20"/>
                  <w:szCs w:val="20"/>
                </w:rPr>
                <w:t>Мерење перформанси одрживости и техно-економска оцена ризичних пројеката</w:t>
              </w:r>
            </w:hyperlink>
            <w:r w:rsidR="00FD14EA">
              <w:rPr>
                <w:sz w:val="20"/>
                <w:szCs w:val="20"/>
              </w:rPr>
              <w:t xml:space="preserve"> </w:t>
            </w:r>
            <w:r w:rsidR="00FD14EA" w:rsidRPr="00BE27A1">
              <w:rPr>
                <w:i/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Sustainability Performance Measurement and Safety Cost Analysis)</w:t>
            </w:r>
          </w:p>
        </w:tc>
      </w:tr>
      <w:tr w:rsidR="006A5E82" w:rsidTr="002B3CA9">
        <w:trPr>
          <w:jc w:val="center"/>
        </w:trPr>
        <w:tc>
          <w:tcPr>
            <w:tcW w:w="534" w:type="dxa"/>
            <w:vAlign w:val="center"/>
          </w:tcPr>
          <w:p w:rsidR="00CD79D9" w:rsidRPr="00E40FF3" w:rsidRDefault="00E40FF3" w:rsidP="00E40FF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:rsidR="00CD79D9" w:rsidRPr="00852C71" w:rsidRDefault="00CD79D9" w:rsidP="00CD79D9">
            <w:pPr>
              <w:jc w:val="left"/>
              <w:rPr>
                <w:sz w:val="20"/>
                <w:szCs w:val="20"/>
              </w:rPr>
            </w:pPr>
            <w:r w:rsidRPr="00852C71">
              <w:rPr>
                <w:sz w:val="20"/>
                <w:szCs w:val="20"/>
              </w:rPr>
              <w:t>Изборни предмет 3</w:t>
            </w:r>
          </w:p>
        </w:tc>
        <w:tc>
          <w:tcPr>
            <w:tcW w:w="2988" w:type="dxa"/>
            <w:vAlign w:val="center"/>
          </w:tcPr>
          <w:p w:rsidR="00CD79D9" w:rsidRDefault="00B0584F" w:rsidP="00B81DA3">
            <w:pPr>
              <w:jc w:val="left"/>
              <w:rPr>
                <w:sz w:val="20"/>
                <w:szCs w:val="20"/>
              </w:rPr>
            </w:pPr>
            <w:hyperlink r:id="rId24" w:history="1">
              <w:r w:rsidR="006A5E82" w:rsidRPr="00356E38">
                <w:rPr>
                  <w:rStyle w:val="Hyperlink"/>
                  <w:sz w:val="20"/>
                  <w:szCs w:val="20"/>
                </w:rPr>
                <w:t>Социјално-комуникационе мреже у управљању кризама и катастрофама</w:t>
              </w:r>
            </w:hyperlink>
            <w:r w:rsidR="006A5E82" w:rsidRPr="006A5E82">
              <w:rPr>
                <w:sz w:val="20"/>
                <w:szCs w:val="20"/>
              </w:rPr>
              <w:t xml:space="preserve"> </w:t>
            </w:r>
            <w:r w:rsidR="006A5E82">
              <w:rPr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Social network in Crisis and Disaster Management</w:t>
            </w:r>
            <w:r w:rsidR="006A5E82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CD79D9" w:rsidRDefault="00B0584F" w:rsidP="00B81DA3">
            <w:pPr>
              <w:jc w:val="left"/>
              <w:rPr>
                <w:sz w:val="20"/>
                <w:szCs w:val="20"/>
              </w:rPr>
            </w:pPr>
            <w:hyperlink r:id="rId25" w:history="1">
              <w:r w:rsidR="006A5E82" w:rsidRPr="009B7D56">
                <w:rPr>
                  <w:rStyle w:val="Hyperlink"/>
                  <w:sz w:val="20"/>
                  <w:szCs w:val="20"/>
                </w:rPr>
                <w:t>Здравствени, сигурносни и безбедносни ризици</w:t>
              </w:r>
            </w:hyperlink>
            <w:r w:rsidR="006A5E82" w:rsidRPr="006A5E82">
              <w:rPr>
                <w:sz w:val="20"/>
                <w:szCs w:val="20"/>
              </w:rPr>
              <w:t xml:space="preserve"> </w:t>
            </w:r>
            <w:r w:rsidR="006A5E82">
              <w:rPr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Health, Safety, Security and Environmental Risks</w:t>
            </w:r>
            <w:r w:rsidR="006A5E82" w:rsidRPr="00BE27A1">
              <w:rPr>
                <w:i/>
                <w:sz w:val="20"/>
                <w:szCs w:val="20"/>
              </w:rPr>
              <w:t>)</w:t>
            </w:r>
            <w:r w:rsidR="00CD79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CD79D9" w:rsidRDefault="00B0584F" w:rsidP="00CD79D9">
            <w:pPr>
              <w:jc w:val="left"/>
              <w:rPr>
                <w:b/>
              </w:rPr>
            </w:pPr>
            <w:hyperlink r:id="rId26" w:history="1">
              <w:r w:rsidR="00CD79D9" w:rsidRPr="00CE4ACE">
                <w:rPr>
                  <w:rStyle w:val="Hyperlink"/>
                  <w:sz w:val="20"/>
                  <w:szCs w:val="20"/>
                </w:rPr>
                <w:t>Заштита тајних података и пословне тајне</w:t>
              </w:r>
            </w:hyperlink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:rsidR="00CD79D9" w:rsidRDefault="00B0584F" w:rsidP="00CD79D9">
            <w:pPr>
              <w:jc w:val="left"/>
              <w:rPr>
                <w:b/>
              </w:rPr>
            </w:pPr>
            <w:hyperlink r:id="rId27" w:history="1">
              <w:r w:rsidR="00CD79D9" w:rsidRPr="00CE4ACE">
                <w:rPr>
                  <w:rStyle w:val="Hyperlink"/>
                  <w:sz w:val="20"/>
                  <w:szCs w:val="20"/>
                </w:rPr>
                <w:t>Процене ризика у инспекцијском надзору</w:t>
              </w:r>
            </w:hyperlink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CD79D9" w:rsidRDefault="00B0584F" w:rsidP="00B81DA3">
            <w:pPr>
              <w:jc w:val="left"/>
              <w:rPr>
                <w:sz w:val="20"/>
                <w:szCs w:val="20"/>
              </w:rPr>
            </w:pPr>
            <w:hyperlink r:id="rId28" w:history="1">
              <w:r w:rsidR="00FD14EA" w:rsidRPr="00CE4ACE">
                <w:rPr>
                  <w:rStyle w:val="Hyperlink"/>
                  <w:sz w:val="20"/>
                  <w:szCs w:val="20"/>
                </w:rPr>
                <w:t>Пословна комуникација и управљање интеркултуралним разликама</w:t>
              </w:r>
            </w:hyperlink>
            <w:r w:rsidR="00FD14EA">
              <w:rPr>
                <w:sz w:val="20"/>
                <w:szCs w:val="20"/>
              </w:rPr>
              <w:t xml:space="preserve"> </w:t>
            </w:r>
            <w:r w:rsidR="00FD14EA" w:rsidRPr="00BE27A1">
              <w:rPr>
                <w:i/>
                <w:sz w:val="20"/>
                <w:szCs w:val="20"/>
              </w:rPr>
              <w:t>(</w:t>
            </w:r>
            <w:r w:rsidR="00CD79D9" w:rsidRPr="00BE27A1">
              <w:rPr>
                <w:i/>
                <w:sz w:val="20"/>
                <w:szCs w:val="20"/>
              </w:rPr>
              <w:t>Business Communication and Management of Intercultural differences</w:t>
            </w:r>
            <w:r w:rsidR="00FD14EA">
              <w:rPr>
                <w:sz w:val="20"/>
                <w:szCs w:val="20"/>
              </w:rPr>
              <w:t>)</w:t>
            </w:r>
            <w:r w:rsidR="00CD79D9">
              <w:rPr>
                <w:sz w:val="20"/>
                <w:szCs w:val="20"/>
              </w:rPr>
              <w:t> </w:t>
            </w:r>
          </w:p>
        </w:tc>
      </w:tr>
    </w:tbl>
    <w:p w:rsidR="00DA2BBC" w:rsidRDefault="00DA2BBC">
      <w:pPr>
        <w:rPr>
          <w:b/>
        </w:rPr>
      </w:pPr>
    </w:p>
    <w:sectPr w:rsidR="00DA2BBC" w:rsidSect="00F35F6A">
      <w:footerReference w:type="default" r:id="rId29"/>
      <w:pgSz w:w="16840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0D1" w:rsidRDefault="00FA10D1" w:rsidP="00A51063">
      <w:pPr>
        <w:spacing w:before="0" w:after="0"/>
      </w:pPr>
      <w:r>
        <w:separator/>
      </w:r>
    </w:p>
  </w:endnote>
  <w:endnote w:type="continuationSeparator" w:id="0">
    <w:p w:rsidR="00FA10D1" w:rsidRDefault="00FA10D1" w:rsidP="00A5106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0458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79004589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="00FC51C2" w:rsidRPr="00B9260C" w:rsidRDefault="00B0584F">
            <w:pPr>
              <w:pStyle w:val="Footer"/>
              <w:jc w:val="center"/>
              <w:rPr>
                <w:sz w:val="18"/>
                <w:szCs w:val="18"/>
              </w:rPr>
            </w:pPr>
            <w:r w:rsidRPr="00B9260C">
              <w:rPr>
                <w:b/>
                <w:sz w:val="18"/>
                <w:szCs w:val="18"/>
              </w:rPr>
              <w:fldChar w:fldCharType="begin"/>
            </w:r>
            <w:r w:rsidR="00FC51C2" w:rsidRPr="00B9260C">
              <w:rPr>
                <w:b/>
                <w:sz w:val="18"/>
                <w:szCs w:val="18"/>
              </w:rPr>
              <w:instrText xml:space="preserve"> PAGE </w:instrText>
            </w:r>
            <w:r w:rsidRPr="00B9260C">
              <w:rPr>
                <w:b/>
                <w:sz w:val="18"/>
                <w:szCs w:val="18"/>
              </w:rPr>
              <w:fldChar w:fldCharType="separate"/>
            </w:r>
            <w:r w:rsidR="00766096">
              <w:rPr>
                <w:b/>
                <w:sz w:val="18"/>
                <w:szCs w:val="18"/>
              </w:rPr>
              <w:t>1</w:t>
            </w:r>
            <w:r w:rsidRPr="00B9260C">
              <w:rPr>
                <w:b/>
                <w:sz w:val="18"/>
                <w:szCs w:val="18"/>
              </w:rPr>
              <w:fldChar w:fldCharType="end"/>
            </w:r>
            <w:r w:rsidR="00FC51C2" w:rsidRPr="00B9260C">
              <w:rPr>
                <w:sz w:val="18"/>
                <w:szCs w:val="18"/>
              </w:rPr>
              <w:t xml:space="preserve"> од </w:t>
            </w:r>
            <w:r w:rsidRPr="00B9260C">
              <w:rPr>
                <w:b/>
                <w:sz w:val="18"/>
                <w:szCs w:val="18"/>
              </w:rPr>
              <w:fldChar w:fldCharType="begin"/>
            </w:r>
            <w:r w:rsidR="00FC51C2" w:rsidRPr="00B9260C">
              <w:rPr>
                <w:b/>
                <w:sz w:val="18"/>
                <w:szCs w:val="18"/>
              </w:rPr>
              <w:instrText xml:space="preserve"> NUMPAGES  </w:instrText>
            </w:r>
            <w:r w:rsidRPr="00B9260C">
              <w:rPr>
                <w:b/>
                <w:sz w:val="18"/>
                <w:szCs w:val="18"/>
              </w:rPr>
              <w:fldChar w:fldCharType="separate"/>
            </w:r>
            <w:r w:rsidR="00766096">
              <w:rPr>
                <w:b/>
                <w:sz w:val="18"/>
                <w:szCs w:val="18"/>
              </w:rPr>
              <w:t>2</w:t>
            </w:r>
            <w:r w:rsidRPr="00B9260C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FC51C2" w:rsidRPr="00B9260C" w:rsidRDefault="00FC51C2">
    <w:pPr>
      <w:pStyle w:val="Foo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0D1" w:rsidRDefault="00FA10D1" w:rsidP="00A51063">
      <w:pPr>
        <w:spacing w:before="0" w:after="0"/>
      </w:pPr>
      <w:r>
        <w:separator/>
      </w:r>
    </w:p>
  </w:footnote>
  <w:footnote w:type="continuationSeparator" w:id="0">
    <w:p w:rsidR="00FA10D1" w:rsidRDefault="00FA10D1" w:rsidP="00A51063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06B37"/>
    <w:multiLevelType w:val="hybridMultilevel"/>
    <w:tmpl w:val="C8329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BA5DBF"/>
    <w:rsid w:val="00020CCC"/>
    <w:rsid w:val="00022C06"/>
    <w:rsid w:val="000729FA"/>
    <w:rsid w:val="000A3E3D"/>
    <w:rsid w:val="000F6E53"/>
    <w:rsid w:val="001124B0"/>
    <w:rsid w:val="0011574A"/>
    <w:rsid w:val="00122AC1"/>
    <w:rsid w:val="0014339D"/>
    <w:rsid w:val="001567F9"/>
    <w:rsid w:val="001649A0"/>
    <w:rsid w:val="001A0A47"/>
    <w:rsid w:val="001A0C9A"/>
    <w:rsid w:val="001A2FB4"/>
    <w:rsid w:val="001D085B"/>
    <w:rsid w:val="001E0BFE"/>
    <w:rsid w:val="001F1AD3"/>
    <w:rsid w:val="001F31AF"/>
    <w:rsid w:val="001F4DF6"/>
    <w:rsid w:val="002025C0"/>
    <w:rsid w:val="002366E7"/>
    <w:rsid w:val="00270A39"/>
    <w:rsid w:val="002803AB"/>
    <w:rsid w:val="002940C9"/>
    <w:rsid w:val="002A183B"/>
    <w:rsid w:val="002B3CA9"/>
    <w:rsid w:val="002C2539"/>
    <w:rsid w:val="002C25A0"/>
    <w:rsid w:val="002D54A1"/>
    <w:rsid w:val="002F05F8"/>
    <w:rsid w:val="002F4527"/>
    <w:rsid w:val="003173C3"/>
    <w:rsid w:val="00323639"/>
    <w:rsid w:val="00356E38"/>
    <w:rsid w:val="003E62EA"/>
    <w:rsid w:val="00415F5D"/>
    <w:rsid w:val="004426DE"/>
    <w:rsid w:val="0047432B"/>
    <w:rsid w:val="00491E22"/>
    <w:rsid w:val="00496F11"/>
    <w:rsid w:val="004A5950"/>
    <w:rsid w:val="005471EC"/>
    <w:rsid w:val="005939F5"/>
    <w:rsid w:val="005B09F8"/>
    <w:rsid w:val="005C725A"/>
    <w:rsid w:val="005D542D"/>
    <w:rsid w:val="005F4848"/>
    <w:rsid w:val="00610626"/>
    <w:rsid w:val="00654893"/>
    <w:rsid w:val="00654B1C"/>
    <w:rsid w:val="00657591"/>
    <w:rsid w:val="0069614B"/>
    <w:rsid w:val="006A5E82"/>
    <w:rsid w:val="006B0544"/>
    <w:rsid w:val="00701A21"/>
    <w:rsid w:val="00702F6D"/>
    <w:rsid w:val="00703962"/>
    <w:rsid w:val="0071484B"/>
    <w:rsid w:val="00753D27"/>
    <w:rsid w:val="00766096"/>
    <w:rsid w:val="00782B62"/>
    <w:rsid w:val="007A0F33"/>
    <w:rsid w:val="007A2558"/>
    <w:rsid w:val="007F2C8B"/>
    <w:rsid w:val="007F6D76"/>
    <w:rsid w:val="00852C71"/>
    <w:rsid w:val="00857B97"/>
    <w:rsid w:val="008628E8"/>
    <w:rsid w:val="00881056"/>
    <w:rsid w:val="008A50F6"/>
    <w:rsid w:val="008C64D3"/>
    <w:rsid w:val="008F5BFC"/>
    <w:rsid w:val="008F6398"/>
    <w:rsid w:val="00914DD3"/>
    <w:rsid w:val="0095296F"/>
    <w:rsid w:val="00955E42"/>
    <w:rsid w:val="00967EA3"/>
    <w:rsid w:val="00987DF1"/>
    <w:rsid w:val="009902E7"/>
    <w:rsid w:val="009A4A74"/>
    <w:rsid w:val="009B7D56"/>
    <w:rsid w:val="009D025C"/>
    <w:rsid w:val="009E357B"/>
    <w:rsid w:val="009F717B"/>
    <w:rsid w:val="00A30A3F"/>
    <w:rsid w:val="00A30CC7"/>
    <w:rsid w:val="00A410FE"/>
    <w:rsid w:val="00A437BD"/>
    <w:rsid w:val="00A51063"/>
    <w:rsid w:val="00A80989"/>
    <w:rsid w:val="00A911DC"/>
    <w:rsid w:val="00AA0AD8"/>
    <w:rsid w:val="00AA2461"/>
    <w:rsid w:val="00AD064C"/>
    <w:rsid w:val="00AD2F56"/>
    <w:rsid w:val="00AD6159"/>
    <w:rsid w:val="00AE3B68"/>
    <w:rsid w:val="00B0584F"/>
    <w:rsid w:val="00B241BD"/>
    <w:rsid w:val="00B55E82"/>
    <w:rsid w:val="00B64DD0"/>
    <w:rsid w:val="00B81DA3"/>
    <w:rsid w:val="00B9260C"/>
    <w:rsid w:val="00BA5DBF"/>
    <w:rsid w:val="00BC0D43"/>
    <w:rsid w:val="00BD1E3B"/>
    <w:rsid w:val="00BD49A2"/>
    <w:rsid w:val="00BE27A1"/>
    <w:rsid w:val="00BE392C"/>
    <w:rsid w:val="00C55AF4"/>
    <w:rsid w:val="00C55B00"/>
    <w:rsid w:val="00C65762"/>
    <w:rsid w:val="00C85D80"/>
    <w:rsid w:val="00CA572F"/>
    <w:rsid w:val="00CC6449"/>
    <w:rsid w:val="00CD79D9"/>
    <w:rsid w:val="00CE4ACE"/>
    <w:rsid w:val="00CF7EF5"/>
    <w:rsid w:val="00D27012"/>
    <w:rsid w:val="00D31FB0"/>
    <w:rsid w:val="00D415B6"/>
    <w:rsid w:val="00D662F6"/>
    <w:rsid w:val="00DA2BBC"/>
    <w:rsid w:val="00DA2DF7"/>
    <w:rsid w:val="00DC0038"/>
    <w:rsid w:val="00E40FF3"/>
    <w:rsid w:val="00E7568E"/>
    <w:rsid w:val="00E93FB2"/>
    <w:rsid w:val="00ED4F5A"/>
    <w:rsid w:val="00ED639F"/>
    <w:rsid w:val="00EE248B"/>
    <w:rsid w:val="00F05EB0"/>
    <w:rsid w:val="00F164BF"/>
    <w:rsid w:val="00F35B34"/>
    <w:rsid w:val="00F35F6A"/>
    <w:rsid w:val="00F60905"/>
    <w:rsid w:val="00F7793E"/>
    <w:rsid w:val="00F813A8"/>
    <w:rsid w:val="00F82E4B"/>
    <w:rsid w:val="00F9454C"/>
    <w:rsid w:val="00F96209"/>
    <w:rsid w:val="00F97985"/>
    <w:rsid w:val="00FA10D1"/>
    <w:rsid w:val="00FB2185"/>
    <w:rsid w:val="00FB75A3"/>
    <w:rsid w:val="00FC51C2"/>
    <w:rsid w:val="00FD0554"/>
    <w:rsid w:val="00FD14EA"/>
    <w:rsid w:val="00FE6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F6"/>
    <w:rPr>
      <w:rFonts w:ascii="Georgia" w:hAnsi="Georgia"/>
      <w:noProof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1063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51063"/>
    <w:rPr>
      <w:rFonts w:ascii="Georgia" w:hAnsi="Georgia"/>
      <w:noProof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A51063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A51063"/>
    <w:rPr>
      <w:rFonts w:ascii="Georgia" w:hAnsi="Georgia"/>
      <w:noProof/>
      <w:lang w:val="sr-Cyrl-CS"/>
    </w:rPr>
  </w:style>
  <w:style w:type="table" w:styleId="TableGrid">
    <w:name w:val="Table Grid"/>
    <w:basedOn w:val="TableNormal"/>
    <w:uiPriority w:val="59"/>
    <w:rsid w:val="001F1AD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6F11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1A0C9A"/>
    <w:pPr>
      <w:spacing w:before="0" w:after="0"/>
      <w:jc w:val="left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1A0C9A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432B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432B"/>
    <w:rPr>
      <w:rFonts w:ascii="Georgia" w:hAnsi="Georgia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uiPriority w:val="99"/>
    <w:semiHidden/>
    <w:unhideWhenUsed/>
    <w:rsid w:val="0047432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F6E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7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1.%20Sociologija%20rizika.docx" TargetMode="External"/><Relationship Id="rId13" Type="http://schemas.openxmlformats.org/officeDocument/2006/relationships/hyperlink" Target="Zavrsni-specijalisticki%20rad.docx" TargetMode="External"/><Relationship Id="rId18" Type="http://schemas.openxmlformats.org/officeDocument/2006/relationships/hyperlink" Target="17.%20Metode%20upravljanja%20rizikom.docx" TargetMode="External"/><Relationship Id="rId26" Type="http://schemas.openxmlformats.org/officeDocument/2006/relationships/hyperlink" Target="13.%20Zastita%20tajnih%20podataka%20i%20poslovne%20tajne.docx" TargetMode="External"/><Relationship Id="rId3" Type="http://schemas.openxmlformats.org/officeDocument/2006/relationships/styles" Target="styles.xml"/><Relationship Id="rId21" Type="http://schemas.openxmlformats.org/officeDocument/2006/relationships/hyperlink" Target="12.%20Zastita%20podataka%20i%20licnosti.docx" TargetMode="External"/><Relationship Id="rId7" Type="http://schemas.openxmlformats.org/officeDocument/2006/relationships/endnotes" Target="endnotes.xml"/><Relationship Id="rId12" Type="http://schemas.openxmlformats.org/officeDocument/2006/relationships/hyperlink" Target="0.%20Strucna%20praksa.docx" TargetMode="External"/><Relationship Id="rId17" Type="http://schemas.openxmlformats.org/officeDocument/2006/relationships/hyperlink" Target="14.%20Uvod%20u%20upravljenje%20rizicima.docx" TargetMode="External"/><Relationship Id="rId25" Type="http://schemas.openxmlformats.org/officeDocument/2006/relationships/hyperlink" Target="10.%20Zdravstveni,%20sigurnosni%20i%20bezbednosni%20rizici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11.%20Procena%20bezbednosnih%20rizika%20u%20IKT%20sistemima.docx" TargetMode="External"/><Relationship Id="rId20" Type="http://schemas.openxmlformats.org/officeDocument/2006/relationships/hyperlink" Target="9.%20Bezbednost%20i%20zdravlje%20na%20radu.doc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4.%20Sistemi%20za%20upravljanje%20rizikom.docx" TargetMode="External"/><Relationship Id="rId24" Type="http://schemas.openxmlformats.org/officeDocument/2006/relationships/hyperlink" Target="7.%20Socijalno-komunikacione%20mreze%20u%20upravljanju%20krizama%20i%20katastrofama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8.%20%20Regulatorni%20okvir%20ekoloske%20bezbednosti.docx" TargetMode="External"/><Relationship Id="rId23" Type="http://schemas.openxmlformats.org/officeDocument/2006/relationships/hyperlink" Target="18.%20Merenje%20perfomansi%20odrzivosti.docx" TargetMode="External"/><Relationship Id="rId28" Type="http://schemas.openxmlformats.org/officeDocument/2006/relationships/hyperlink" Target="19.%20Poslovna%20komunikacija%20i%20upravljanje%20interkularnim%20razlikama.docx" TargetMode="External"/><Relationship Id="rId10" Type="http://schemas.openxmlformats.org/officeDocument/2006/relationships/hyperlink" Target="3.%20%20Odlucivanje%20i%20liderstvo%20u%20kriznim%20situacijama.docx" TargetMode="External"/><Relationship Id="rId19" Type="http://schemas.openxmlformats.org/officeDocument/2006/relationships/hyperlink" Target="6.%20Neprekidnost%20poslovanja%20u%20industriji%20i%20organizaciji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2.%20Pravo%20i%20korporativna%20bezbednost.docx" TargetMode="External"/><Relationship Id="rId14" Type="http://schemas.openxmlformats.org/officeDocument/2006/relationships/hyperlink" Target="5.%20Procena%20rizika%20%20i%20planiranje%20u%20korporativnoj_privatnoj%20bezbednosti.docx" TargetMode="External"/><Relationship Id="rId22" Type="http://schemas.openxmlformats.org/officeDocument/2006/relationships/hyperlink" Target="15.%20Upravljanje%20rizikom%20posuda%20pod%20pritiskom.docx" TargetMode="External"/><Relationship Id="rId27" Type="http://schemas.openxmlformats.org/officeDocument/2006/relationships/hyperlink" Target="16.%20Procene%20rizika%20u%20inspekcijskom%20nadzoru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45A26-E62D-4903-B105-A807EC5A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11</cp:revision>
  <cp:lastPrinted>2019-05-29T06:25:00Z</cp:lastPrinted>
  <dcterms:created xsi:type="dcterms:W3CDTF">2019-05-14T08:21:00Z</dcterms:created>
  <dcterms:modified xsi:type="dcterms:W3CDTF">2019-05-29T06:25:00Z</dcterms:modified>
</cp:coreProperties>
</file>